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9041"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b/>
          <w:bCs/>
        </w:rPr>
        <w:t>Personnel Violation Management Provisions at Chinese Institutes for Medical Research, Beijing</w:t>
      </w:r>
    </w:p>
    <w:p w14:paraId="6961E281"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b/>
          <w:bCs/>
        </w:rPr>
        <w:t>1. Purpose</w:t>
      </w:r>
    </w:p>
    <w:p w14:paraId="6B3B6758" w14:textId="1182F6E4" w:rsidR="00D619B5" w:rsidRPr="00D619B5" w:rsidRDefault="004C5776" w:rsidP="00D619B5">
      <w:pPr>
        <w:jc w:val="both"/>
        <w:rPr>
          <w:rFonts w:ascii="Times New Roman" w:hAnsi="Times New Roman" w:cs="Times New Roman"/>
        </w:rPr>
      </w:pPr>
      <w:r>
        <w:rPr>
          <w:rFonts w:ascii="Times New Roman" w:hAnsi="Times New Roman" w:cs="Times New Roman"/>
        </w:rPr>
        <w:t>T</w:t>
      </w:r>
      <w:r w:rsidRPr="00D619B5">
        <w:rPr>
          <w:rFonts w:ascii="Times New Roman" w:hAnsi="Times New Roman" w:cs="Times New Roman"/>
        </w:rPr>
        <w:t xml:space="preserve">hese provisions are established </w:t>
      </w:r>
      <w:r>
        <w:rPr>
          <w:rFonts w:ascii="Times New Roman" w:hAnsi="Times New Roman" w:cs="Times New Roman"/>
        </w:rPr>
        <w:t>t</w:t>
      </w:r>
      <w:r w:rsidRPr="00D619B5">
        <w:rPr>
          <w:rFonts w:ascii="Times New Roman" w:hAnsi="Times New Roman" w:cs="Times New Roman"/>
        </w:rPr>
        <w:t xml:space="preserve">o </w:t>
      </w:r>
      <w:r w:rsidR="00D619B5" w:rsidRPr="00D619B5">
        <w:rPr>
          <w:rFonts w:ascii="Times New Roman" w:hAnsi="Times New Roman" w:cs="Times New Roman"/>
        </w:rPr>
        <w:t>strengthen the management of animal-related experiments to reduce human risks, and to create a safe, standardized, and favorable scientific research environment</w:t>
      </w:r>
      <w:r w:rsidRPr="004C5776">
        <w:rPr>
          <w:rFonts w:ascii="Times New Roman" w:hAnsi="Times New Roman" w:cs="Times New Roman"/>
        </w:rPr>
        <w:t xml:space="preserve"> </w:t>
      </w:r>
      <w:r w:rsidRPr="00D619B5">
        <w:rPr>
          <w:rFonts w:ascii="Times New Roman" w:hAnsi="Times New Roman" w:cs="Times New Roman"/>
        </w:rPr>
        <w:t>at the Chinese Institutes for Medical Research (CIMR), Beijing</w:t>
      </w:r>
      <w:r w:rsidR="00D619B5" w:rsidRPr="00D619B5">
        <w:rPr>
          <w:rFonts w:ascii="Times New Roman" w:hAnsi="Times New Roman" w:cs="Times New Roman"/>
        </w:rPr>
        <w:t>.</w:t>
      </w:r>
    </w:p>
    <w:p w14:paraId="60F89E2B"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b/>
          <w:bCs/>
        </w:rPr>
        <w:t>2. Scope</w:t>
      </w:r>
    </w:p>
    <w:p w14:paraId="3CD8B38F"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t>These provisions apply to all personnel conducting animal experiments at CIMR. Section 4 governs violations within the Beijing Laboratory Animal Center, while Section 5 applies to violations in Capital Medical University (CCMU) facilities.</w:t>
      </w:r>
    </w:p>
    <w:p w14:paraId="606D49EB"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b/>
          <w:bCs/>
        </w:rPr>
        <w:t>3. Responsibilities</w:t>
      </w:r>
    </w:p>
    <w:p w14:paraId="5BB99576"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t>The CIMR Laboratory Animal Center is responsible for formulating, disseminating, and enforcing the management provisions.</w:t>
      </w:r>
    </w:p>
    <w:p w14:paraId="79A7A894"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b/>
          <w:bCs/>
        </w:rPr>
        <w:t>4. Violation Management at the Beijing Laboratory Animal Center</w:t>
      </w:r>
    </w:p>
    <w:p w14:paraId="2FFB385E" w14:textId="6CD167FC" w:rsidR="00D619B5" w:rsidRPr="00D619B5" w:rsidRDefault="00D619B5" w:rsidP="00D619B5">
      <w:pPr>
        <w:jc w:val="both"/>
        <w:rPr>
          <w:rFonts w:ascii="Times New Roman" w:hAnsi="Times New Roman" w:cs="Times New Roman"/>
        </w:rPr>
      </w:pPr>
      <w:r w:rsidRPr="00D619B5">
        <w:rPr>
          <w:rFonts w:ascii="Times New Roman" w:hAnsi="Times New Roman" w:cs="Times New Roman"/>
        </w:rPr>
        <w:t xml:space="preserve">All animal-related research conducted within the CIMR Beijing Laboratory Animal Center must be reviewed and approved by the CIMR Institutional Animal Care and Use Committee (IACUC) and should comply with </w:t>
      </w:r>
      <w:r w:rsidRPr="00D619B5">
        <w:rPr>
          <w:rFonts w:ascii="Times New Roman" w:hAnsi="Times New Roman" w:cs="Times New Roman"/>
          <w:i/>
          <w:iCs/>
        </w:rPr>
        <w:t>the Management Regulations of CIMR</w:t>
      </w:r>
      <w:r w:rsidRPr="00D619B5">
        <w:rPr>
          <w:rFonts w:ascii="Times New Roman" w:hAnsi="Times New Roman" w:cs="Times New Roman"/>
        </w:rPr>
        <w:t>.</w:t>
      </w:r>
    </w:p>
    <w:p w14:paraId="53AE38B4"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b/>
          <w:bCs/>
        </w:rPr>
        <w:t>4.1 Individual Violation Penalty System</w:t>
      </w:r>
    </w:p>
    <w:p w14:paraId="5DC220F7" w14:textId="388F17F9" w:rsidR="00D619B5" w:rsidRPr="00D619B5" w:rsidRDefault="00D619B5" w:rsidP="00D619B5">
      <w:pPr>
        <w:jc w:val="both"/>
        <w:rPr>
          <w:rFonts w:ascii="Times New Roman" w:hAnsi="Times New Roman" w:cs="Times New Roman"/>
        </w:rPr>
      </w:pPr>
      <w:r w:rsidRPr="00D619B5">
        <w:rPr>
          <w:rFonts w:ascii="Times New Roman" w:hAnsi="Times New Roman" w:cs="Times New Roman"/>
        </w:rPr>
        <w:t>4.1.1 A 12-point annual demerit system is implemented. A full 12 points are automatically awarded on January 1 each year, and in each demerit point cycle, violations incur deductions of 12, 6, or 3 points based on severity.</w:t>
      </w:r>
    </w:p>
    <w:p w14:paraId="7B7779D2" w14:textId="649774CF" w:rsidR="00D619B5" w:rsidRPr="00D619B5" w:rsidRDefault="00D619B5" w:rsidP="00D619B5">
      <w:pPr>
        <w:jc w:val="both"/>
        <w:rPr>
          <w:rFonts w:ascii="Times New Roman" w:hAnsi="Times New Roman" w:cs="Times New Roman"/>
        </w:rPr>
      </w:pPr>
      <w:r w:rsidRPr="00D619B5">
        <w:rPr>
          <w:rFonts w:ascii="Times New Roman" w:hAnsi="Times New Roman" w:cs="Times New Roman"/>
        </w:rPr>
        <w:t>4.1.2 Accumulation of 12 points within a year</w:t>
      </w:r>
      <w:r w:rsidRPr="006479BB">
        <w:rPr>
          <w:rFonts w:ascii="Times New Roman" w:hAnsi="Times New Roman" w:cs="Times New Roman"/>
        </w:rPr>
        <w:t xml:space="preserve"> </w:t>
      </w:r>
      <w:r w:rsidR="004C5776">
        <w:rPr>
          <w:rFonts w:ascii="Times New Roman" w:hAnsi="Times New Roman" w:cs="Times New Roman"/>
        </w:rPr>
        <w:t xml:space="preserve">will </w:t>
      </w:r>
      <w:r w:rsidRPr="00D619B5">
        <w:rPr>
          <w:rFonts w:ascii="Times New Roman" w:hAnsi="Times New Roman" w:cs="Times New Roman"/>
        </w:rPr>
        <w:t xml:space="preserve">result in a 1-month suspension of the barrier facility access in both the Beijing Laboratory Animal Center and CCMU. Reinstatement of the access privileges and the demerit points requires a written reflection (signed by the </w:t>
      </w:r>
      <w:r w:rsidR="004C5776">
        <w:rPr>
          <w:rFonts w:ascii="Times New Roman" w:hAnsi="Times New Roman" w:cs="Times New Roman"/>
        </w:rPr>
        <w:t xml:space="preserve">supervising </w:t>
      </w:r>
      <w:r w:rsidRPr="00D619B5">
        <w:rPr>
          <w:rFonts w:ascii="Times New Roman" w:hAnsi="Times New Roman" w:cs="Times New Roman"/>
        </w:rPr>
        <w:t>Principal Investigator, PI) and approval by the CIMR Laboratory Animal Center.</w:t>
      </w:r>
    </w:p>
    <w:p w14:paraId="3189622E" w14:textId="653EE225" w:rsidR="00D619B5" w:rsidRPr="00D619B5" w:rsidRDefault="00D619B5" w:rsidP="00D619B5">
      <w:pPr>
        <w:jc w:val="both"/>
        <w:rPr>
          <w:rFonts w:ascii="Times New Roman" w:hAnsi="Times New Roman" w:cs="Times New Roman"/>
        </w:rPr>
      </w:pPr>
      <w:r w:rsidRPr="00D619B5">
        <w:rPr>
          <w:rFonts w:ascii="Times New Roman" w:hAnsi="Times New Roman" w:cs="Times New Roman"/>
        </w:rPr>
        <w:t xml:space="preserve">4.1.3 A second accumulation of 12 points within a year </w:t>
      </w:r>
      <w:r w:rsidR="006D66A3">
        <w:rPr>
          <w:rFonts w:ascii="Times New Roman" w:hAnsi="Times New Roman" w:cs="Times New Roman"/>
        </w:rPr>
        <w:t xml:space="preserve">will </w:t>
      </w:r>
      <w:r w:rsidRPr="00D619B5">
        <w:rPr>
          <w:rFonts w:ascii="Times New Roman" w:hAnsi="Times New Roman" w:cs="Times New Roman"/>
        </w:rPr>
        <w:t xml:space="preserve">lead to access revocation, </w:t>
      </w:r>
      <w:r w:rsidR="006D66A3">
        <w:rPr>
          <w:rFonts w:ascii="Times New Roman" w:hAnsi="Times New Roman" w:cs="Times New Roman"/>
        </w:rPr>
        <w:t xml:space="preserve">and </w:t>
      </w:r>
      <w:r w:rsidRPr="00D619B5">
        <w:rPr>
          <w:rFonts w:ascii="Times New Roman" w:hAnsi="Times New Roman" w:cs="Times New Roman"/>
        </w:rPr>
        <w:t xml:space="preserve">the CIMR Laboratory Animal Center will empty the </w:t>
      </w:r>
      <w:r w:rsidR="006D66A3">
        <w:rPr>
          <w:rFonts w:ascii="Times New Roman" w:hAnsi="Times New Roman" w:cs="Times New Roman"/>
        </w:rPr>
        <w:t>individual’s</w:t>
      </w:r>
      <w:r w:rsidR="006D66A3" w:rsidRPr="00D619B5">
        <w:rPr>
          <w:rFonts w:ascii="Times New Roman" w:hAnsi="Times New Roman" w:cs="Times New Roman"/>
        </w:rPr>
        <w:t xml:space="preserve"> </w:t>
      </w:r>
      <w:r w:rsidRPr="00D619B5">
        <w:rPr>
          <w:rFonts w:ascii="Times New Roman" w:hAnsi="Times New Roman" w:cs="Times New Roman"/>
        </w:rPr>
        <w:t>barrier facility access privileges</w:t>
      </w:r>
      <w:r w:rsidR="006D66A3">
        <w:rPr>
          <w:rFonts w:ascii="Times New Roman" w:hAnsi="Times New Roman" w:cs="Times New Roman"/>
        </w:rPr>
        <w:t>.</w:t>
      </w:r>
      <w:r w:rsidR="006D66A3" w:rsidRPr="00D619B5">
        <w:rPr>
          <w:rFonts w:ascii="Times New Roman" w:hAnsi="Times New Roman" w:cs="Times New Roman"/>
        </w:rPr>
        <w:t xml:space="preserve"> </w:t>
      </w:r>
      <w:r w:rsidR="006D66A3">
        <w:rPr>
          <w:rFonts w:ascii="Times New Roman" w:hAnsi="Times New Roman" w:cs="Times New Roman"/>
        </w:rPr>
        <w:t>I</w:t>
      </w:r>
      <w:r w:rsidR="006D66A3" w:rsidRPr="00D619B5">
        <w:rPr>
          <w:rFonts w:ascii="Times New Roman" w:hAnsi="Times New Roman" w:cs="Times New Roman"/>
        </w:rPr>
        <w:t xml:space="preserve">n </w:t>
      </w:r>
      <w:r w:rsidRPr="00D619B5">
        <w:rPr>
          <w:rFonts w:ascii="Times New Roman" w:hAnsi="Times New Roman" w:cs="Times New Roman"/>
        </w:rPr>
        <w:t>addition to the written reflection</w:t>
      </w:r>
      <w:r w:rsidRPr="006479BB">
        <w:rPr>
          <w:rFonts w:ascii="Times New Roman" w:hAnsi="Times New Roman" w:cs="Times New Roman"/>
        </w:rPr>
        <w:t xml:space="preserve"> </w:t>
      </w:r>
      <w:r w:rsidRPr="00D619B5">
        <w:rPr>
          <w:rFonts w:ascii="Times New Roman" w:hAnsi="Times New Roman" w:cs="Times New Roman"/>
        </w:rPr>
        <w:t xml:space="preserve">(signed by the PI), </w:t>
      </w:r>
      <w:r w:rsidR="006D66A3">
        <w:rPr>
          <w:rFonts w:ascii="Times New Roman" w:hAnsi="Times New Roman" w:cs="Times New Roman"/>
        </w:rPr>
        <w:t xml:space="preserve">the individual needs to re-attend the </w:t>
      </w:r>
      <w:r w:rsidRPr="00D619B5">
        <w:rPr>
          <w:rFonts w:ascii="Times New Roman" w:hAnsi="Times New Roman" w:cs="Times New Roman"/>
        </w:rPr>
        <w:t xml:space="preserve">training </w:t>
      </w:r>
      <w:r w:rsidR="006D66A3">
        <w:rPr>
          <w:rFonts w:ascii="Times New Roman" w:hAnsi="Times New Roman" w:cs="Times New Roman"/>
        </w:rPr>
        <w:t>conducted</w:t>
      </w:r>
      <w:r w:rsidRPr="00D619B5">
        <w:rPr>
          <w:rFonts w:ascii="Times New Roman" w:hAnsi="Times New Roman" w:cs="Times New Roman"/>
        </w:rPr>
        <w:t xml:space="preserve"> by the CIMR Laboratory Animal Center before reinstatement.</w:t>
      </w:r>
    </w:p>
    <w:p w14:paraId="7E883FF8"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b/>
          <w:bCs/>
        </w:rPr>
        <w:t>4.2 Violation Categories and Points</w:t>
      </w:r>
    </w:p>
    <w:p w14:paraId="4C0B1550"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t>4.2.1 12-Point Deductions:</w:t>
      </w:r>
    </w:p>
    <w:p w14:paraId="603D8097" w14:textId="77777777" w:rsidR="00D619B5" w:rsidRPr="00D619B5" w:rsidRDefault="00D619B5" w:rsidP="00D619B5">
      <w:pPr>
        <w:numPr>
          <w:ilvl w:val="0"/>
          <w:numId w:val="1"/>
        </w:numPr>
        <w:jc w:val="both"/>
        <w:rPr>
          <w:rFonts w:ascii="Times New Roman" w:hAnsi="Times New Roman" w:cs="Times New Roman"/>
        </w:rPr>
      </w:pPr>
      <w:r w:rsidRPr="00D619B5">
        <w:rPr>
          <w:rFonts w:ascii="Times New Roman" w:hAnsi="Times New Roman" w:cs="Times New Roman"/>
        </w:rPr>
        <w:t>Borrowing or providing access cards to others;</w:t>
      </w:r>
    </w:p>
    <w:p w14:paraId="327B1B97" w14:textId="77777777" w:rsidR="00D619B5" w:rsidRPr="00D619B5" w:rsidRDefault="00D619B5" w:rsidP="00D619B5">
      <w:pPr>
        <w:numPr>
          <w:ilvl w:val="0"/>
          <w:numId w:val="1"/>
        </w:numPr>
        <w:jc w:val="both"/>
        <w:rPr>
          <w:rFonts w:ascii="Times New Roman" w:hAnsi="Times New Roman" w:cs="Times New Roman"/>
        </w:rPr>
      </w:pPr>
      <w:r w:rsidRPr="00D619B5">
        <w:rPr>
          <w:rFonts w:ascii="Times New Roman" w:hAnsi="Times New Roman" w:cs="Times New Roman"/>
        </w:rPr>
        <w:lastRenderedPageBreak/>
        <w:t>Privately bringing unauthorized personnel into barriers;</w:t>
      </w:r>
    </w:p>
    <w:p w14:paraId="37DE3790" w14:textId="77777777" w:rsidR="00D619B5" w:rsidRPr="00D619B5" w:rsidRDefault="00D619B5" w:rsidP="00D619B5">
      <w:pPr>
        <w:numPr>
          <w:ilvl w:val="0"/>
          <w:numId w:val="1"/>
        </w:numPr>
        <w:jc w:val="both"/>
        <w:rPr>
          <w:rFonts w:ascii="Times New Roman" w:hAnsi="Times New Roman" w:cs="Times New Roman"/>
        </w:rPr>
      </w:pPr>
      <w:r w:rsidRPr="00D619B5">
        <w:rPr>
          <w:rFonts w:ascii="Times New Roman" w:hAnsi="Times New Roman" w:cs="Times New Roman"/>
        </w:rPr>
        <w:t>Unapproved use of hazardous reagents (radioactive, infectious, highly toxic, corrosive, volatile, flammable, and explosive, etc.);</w:t>
      </w:r>
    </w:p>
    <w:p w14:paraId="630662A2" w14:textId="77777777" w:rsidR="00D619B5" w:rsidRPr="00D619B5" w:rsidRDefault="00D619B5" w:rsidP="00D619B5">
      <w:pPr>
        <w:numPr>
          <w:ilvl w:val="0"/>
          <w:numId w:val="1"/>
        </w:numPr>
        <w:jc w:val="both"/>
        <w:rPr>
          <w:rFonts w:ascii="Times New Roman" w:hAnsi="Times New Roman" w:cs="Times New Roman"/>
        </w:rPr>
      </w:pPr>
      <w:r w:rsidRPr="00D619B5">
        <w:rPr>
          <w:rFonts w:ascii="Times New Roman" w:hAnsi="Times New Roman" w:cs="Times New Roman"/>
        </w:rPr>
        <w:t>Unauthorized use of prohibited anesthetics (e.g., ether, chloral hydrate, etc.);</w:t>
      </w:r>
    </w:p>
    <w:p w14:paraId="0702BA18" w14:textId="77777777" w:rsidR="00D619B5" w:rsidRPr="00D619B5" w:rsidRDefault="00D619B5" w:rsidP="00D619B5">
      <w:pPr>
        <w:numPr>
          <w:ilvl w:val="0"/>
          <w:numId w:val="1"/>
        </w:numPr>
        <w:jc w:val="both"/>
        <w:rPr>
          <w:rFonts w:ascii="Times New Roman" w:hAnsi="Times New Roman" w:cs="Times New Roman"/>
        </w:rPr>
      </w:pPr>
      <w:r w:rsidRPr="00D619B5">
        <w:rPr>
          <w:rFonts w:ascii="Times New Roman" w:hAnsi="Times New Roman" w:cs="Times New Roman"/>
        </w:rPr>
        <w:t>Unauthorized operation of facility feeding and maintenance equipment (e.g., IVC systems, long lights);</w:t>
      </w:r>
    </w:p>
    <w:p w14:paraId="0EA9EB03" w14:textId="77777777" w:rsidR="00D619B5" w:rsidRPr="00D619B5" w:rsidRDefault="00D619B5" w:rsidP="00D619B5">
      <w:pPr>
        <w:numPr>
          <w:ilvl w:val="0"/>
          <w:numId w:val="1"/>
        </w:numPr>
        <w:jc w:val="both"/>
        <w:rPr>
          <w:rFonts w:ascii="Times New Roman" w:hAnsi="Times New Roman" w:cs="Times New Roman"/>
        </w:rPr>
      </w:pPr>
      <w:r w:rsidRPr="00D619B5">
        <w:rPr>
          <w:rFonts w:ascii="Times New Roman" w:hAnsi="Times New Roman" w:cs="Times New Roman"/>
        </w:rPr>
        <w:t>Failure to close CO₂ valves after euthanasia.</w:t>
      </w:r>
    </w:p>
    <w:p w14:paraId="27A97FB9"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t>4.2.2 6-Point Deductions:</w:t>
      </w:r>
    </w:p>
    <w:p w14:paraId="2C95A770" w14:textId="77777777" w:rsidR="00D619B5" w:rsidRPr="00D619B5" w:rsidRDefault="00D619B5" w:rsidP="00D619B5">
      <w:pPr>
        <w:numPr>
          <w:ilvl w:val="0"/>
          <w:numId w:val="2"/>
        </w:numPr>
        <w:jc w:val="both"/>
        <w:rPr>
          <w:rFonts w:ascii="Times New Roman" w:hAnsi="Times New Roman" w:cs="Times New Roman"/>
        </w:rPr>
      </w:pPr>
      <w:r w:rsidRPr="00D619B5">
        <w:rPr>
          <w:rFonts w:ascii="Times New Roman" w:hAnsi="Times New Roman" w:cs="Times New Roman"/>
        </w:rPr>
        <w:t>Non-compliance with entry/exit protocols for personnel, animals, or materials;</w:t>
      </w:r>
    </w:p>
    <w:p w14:paraId="04453541" w14:textId="77777777" w:rsidR="00D619B5" w:rsidRPr="00D619B5" w:rsidRDefault="00D619B5" w:rsidP="00D619B5">
      <w:pPr>
        <w:numPr>
          <w:ilvl w:val="0"/>
          <w:numId w:val="2"/>
        </w:numPr>
        <w:jc w:val="both"/>
        <w:rPr>
          <w:rFonts w:ascii="Times New Roman" w:hAnsi="Times New Roman" w:cs="Times New Roman"/>
        </w:rPr>
      </w:pPr>
      <w:r w:rsidRPr="00D619B5">
        <w:rPr>
          <w:rFonts w:ascii="Times New Roman" w:hAnsi="Times New Roman" w:cs="Times New Roman"/>
        </w:rPr>
        <w:t>Failure to use shared equipment by standard operating procedures;</w:t>
      </w:r>
    </w:p>
    <w:p w14:paraId="6E18AF9D" w14:textId="77777777" w:rsidR="00D619B5" w:rsidRPr="00D619B5" w:rsidRDefault="00D619B5" w:rsidP="00D619B5">
      <w:pPr>
        <w:numPr>
          <w:ilvl w:val="0"/>
          <w:numId w:val="2"/>
        </w:numPr>
        <w:jc w:val="both"/>
        <w:rPr>
          <w:rFonts w:ascii="Times New Roman" w:hAnsi="Times New Roman" w:cs="Times New Roman"/>
        </w:rPr>
      </w:pPr>
      <w:r w:rsidRPr="00D619B5">
        <w:rPr>
          <w:rFonts w:ascii="Times New Roman" w:hAnsi="Times New Roman" w:cs="Times New Roman"/>
        </w:rPr>
        <w:t>Overcrowded Breeding cages unresolved within 3 business days after staff notification;</w:t>
      </w:r>
    </w:p>
    <w:p w14:paraId="4416124C" w14:textId="77777777" w:rsidR="00D619B5" w:rsidRPr="00D619B5" w:rsidRDefault="00D619B5" w:rsidP="00D619B5">
      <w:pPr>
        <w:numPr>
          <w:ilvl w:val="0"/>
          <w:numId w:val="2"/>
        </w:numPr>
        <w:jc w:val="both"/>
        <w:rPr>
          <w:rFonts w:ascii="Times New Roman" w:hAnsi="Times New Roman" w:cs="Times New Roman"/>
        </w:rPr>
      </w:pPr>
      <w:r w:rsidRPr="00D619B5">
        <w:rPr>
          <w:rFonts w:ascii="Times New Roman" w:hAnsi="Times New Roman" w:cs="Times New Roman"/>
        </w:rPr>
        <w:t>Delayed post-weaning cage separation unresolved within 3 business days after staff notification;</w:t>
      </w:r>
    </w:p>
    <w:p w14:paraId="1DC8B59E" w14:textId="77777777" w:rsidR="00D619B5" w:rsidRPr="00D619B5" w:rsidRDefault="00D619B5" w:rsidP="00D619B5">
      <w:pPr>
        <w:numPr>
          <w:ilvl w:val="0"/>
          <w:numId w:val="2"/>
        </w:numPr>
        <w:jc w:val="both"/>
        <w:rPr>
          <w:rFonts w:ascii="Times New Roman" w:hAnsi="Times New Roman" w:cs="Times New Roman"/>
        </w:rPr>
      </w:pPr>
      <w:r w:rsidRPr="00D619B5">
        <w:rPr>
          <w:rFonts w:ascii="Times New Roman" w:hAnsi="Times New Roman" w:cs="Times New Roman"/>
        </w:rPr>
        <w:t>Incorrect cage card hanging on feeding cage;</w:t>
      </w:r>
    </w:p>
    <w:p w14:paraId="37EC373B" w14:textId="77777777" w:rsidR="00D619B5" w:rsidRPr="00D619B5" w:rsidRDefault="00D619B5" w:rsidP="00D619B5">
      <w:pPr>
        <w:numPr>
          <w:ilvl w:val="0"/>
          <w:numId w:val="2"/>
        </w:numPr>
        <w:jc w:val="both"/>
        <w:rPr>
          <w:rFonts w:ascii="Times New Roman" w:hAnsi="Times New Roman" w:cs="Times New Roman"/>
        </w:rPr>
      </w:pPr>
      <w:r w:rsidRPr="00D619B5">
        <w:rPr>
          <w:rFonts w:ascii="Times New Roman" w:hAnsi="Times New Roman" w:cs="Times New Roman"/>
        </w:rPr>
        <w:t>Unauthorized occupation of others’ cage spaces;</w:t>
      </w:r>
    </w:p>
    <w:p w14:paraId="7C0F9B30" w14:textId="77777777" w:rsidR="00D619B5" w:rsidRPr="00D619B5" w:rsidRDefault="00D619B5" w:rsidP="00D619B5">
      <w:pPr>
        <w:numPr>
          <w:ilvl w:val="0"/>
          <w:numId w:val="2"/>
        </w:numPr>
        <w:jc w:val="both"/>
        <w:rPr>
          <w:rFonts w:ascii="Times New Roman" w:hAnsi="Times New Roman" w:cs="Times New Roman"/>
        </w:rPr>
      </w:pPr>
      <w:r w:rsidRPr="00D619B5">
        <w:rPr>
          <w:rFonts w:ascii="Times New Roman" w:hAnsi="Times New Roman" w:cs="Times New Roman"/>
        </w:rPr>
        <w:t>Improper euthanasia or carcass handling (e.g., incomplete execution of the animal, failure to bring out the carcasses after execution, etc.);</w:t>
      </w:r>
    </w:p>
    <w:p w14:paraId="7DC16896" w14:textId="77777777" w:rsidR="00D619B5" w:rsidRPr="00D619B5" w:rsidRDefault="00D619B5" w:rsidP="00D619B5">
      <w:pPr>
        <w:numPr>
          <w:ilvl w:val="0"/>
          <w:numId w:val="2"/>
        </w:numPr>
        <w:jc w:val="both"/>
        <w:rPr>
          <w:rFonts w:ascii="Times New Roman" w:hAnsi="Times New Roman" w:cs="Times New Roman"/>
        </w:rPr>
      </w:pPr>
      <w:r w:rsidRPr="00D619B5">
        <w:rPr>
          <w:rFonts w:ascii="Times New Roman" w:hAnsi="Times New Roman" w:cs="Times New Roman"/>
        </w:rPr>
        <w:t>Disregard for staff instructions.</w:t>
      </w:r>
    </w:p>
    <w:p w14:paraId="7FD62EE9"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t>4.2.3 3-Point Deductions:</w:t>
      </w:r>
    </w:p>
    <w:p w14:paraId="56D29A8D" w14:textId="77777777" w:rsidR="00D619B5" w:rsidRPr="00D619B5" w:rsidRDefault="00D619B5" w:rsidP="00D619B5">
      <w:pPr>
        <w:numPr>
          <w:ilvl w:val="0"/>
          <w:numId w:val="3"/>
        </w:numPr>
        <w:jc w:val="both"/>
        <w:rPr>
          <w:rFonts w:ascii="Times New Roman" w:hAnsi="Times New Roman" w:cs="Times New Roman"/>
        </w:rPr>
      </w:pPr>
      <w:r w:rsidRPr="00D619B5">
        <w:rPr>
          <w:rFonts w:ascii="Times New Roman" w:hAnsi="Times New Roman" w:cs="Times New Roman"/>
        </w:rPr>
        <w:t>Failure to log entries/exits information for personnel, animals, or materials;</w:t>
      </w:r>
    </w:p>
    <w:p w14:paraId="68800171" w14:textId="6EF8B6BD" w:rsidR="00D619B5" w:rsidRPr="00D619B5" w:rsidRDefault="00D619B5" w:rsidP="00D619B5">
      <w:pPr>
        <w:numPr>
          <w:ilvl w:val="0"/>
          <w:numId w:val="3"/>
        </w:numPr>
        <w:jc w:val="both"/>
        <w:rPr>
          <w:rFonts w:ascii="Times New Roman" w:hAnsi="Times New Roman" w:cs="Times New Roman"/>
        </w:rPr>
      </w:pPr>
      <w:r w:rsidRPr="00D619B5">
        <w:rPr>
          <w:rFonts w:ascii="Times New Roman" w:hAnsi="Times New Roman" w:cs="Times New Roman"/>
        </w:rPr>
        <w:t xml:space="preserve">Improper </w:t>
      </w:r>
      <w:r w:rsidR="003572DF" w:rsidRPr="0038375B">
        <w:rPr>
          <w:rFonts w:ascii="Times New Roman" w:hAnsi="Times New Roman" w:cs="Times New Roman"/>
        </w:rPr>
        <w:t>personal protective equipment (PPE</w:t>
      </w:r>
      <w:r w:rsidR="003572DF">
        <w:rPr>
          <w:rFonts w:ascii="Times New Roman" w:hAnsi="Times New Roman" w:cs="Times New Roman" w:hint="eastAsia"/>
        </w:rPr>
        <w:t>，</w:t>
      </w:r>
      <w:r w:rsidR="003572DF" w:rsidRPr="00D619B5">
        <w:rPr>
          <w:rFonts w:ascii="Times New Roman" w:hAnsi="Times New Roman" w:cs="Times New Roman"/>
        </w:rPr>
        <w:t>e.g., masks, hats, gloves, slippers</w:t>
      </w:r>
      <w:r w:rsidR="003572DF" w:rsidRPr="0038375B">
        <w:rPr>
          <w:rFonts w:ascii="Times New Roman" w:hAnsi="Times New Roman" w:cs="Times New Roman"/>
        </w:rPr>
        <w:t>)</w:t>
      </w:r>
      <w:r w:rsidRPr="00D619B5">
        <w:rPr>
          <w:rFonts w:ascii="Times New Roman" w:hAnsi="Times New Roman" w:cs="Times New Roman"/>
        </w:rPr>
        <w:t xml:space="preserve"> usage upon entering the barrier facility;</w:t>
      </w:r>
    </w:p>
    <w:p w14:paraId="11C42D50" w14:textId="77777777" w:rsidR="00D619B5" w:rsidRPr="00D619B5" w:rsidRDefault="00D619B5" w:rsidP="00D619B5">
      <w:pPr>
        <w:numPr>
          <w:ilvl w:val="0"/>
          <w:numId w:val="3"/>
        </w:numPr>
        <w:jc w:val="both"/>
        <w:rPr>
          <w:rFonts w:ascii="Times New Roman" w:hAnsi="Times New Roman" w:cs="Times New Roman"/>
        </w:rPr>
      </w:pPr>
      <w:r w:rsidRPr="00D619B5">
        <w:rPr>
          <w:rFonts w:ascii="Times New Roman" w:hAnsi="Times New Roman" w:cs="Times New Roman"/>
        </w:rPr>
        <w:t>Unregistered use of shared equipment;</w:t>
      </w:r>
    </w:p>
    <w:p w14:paraId="2E0B00B3" w14:textId="77777777" w:rsidR="00D619B5" w:rsidRPr="00D619B5" w:rsidRDefault="00D619B5" w:rsidP="00D619B5">
      <w:pPr>
        <w:numPr>
          <w:ilvl w:val="0"/>
          <w:numId w:val="3"/>
        </w:numPr>
        <w:jc w:val="both"/>
        <w:rPr>
          <w:rFonts w:ascii="Times New Roman" w:hAnsi="Times New Roman" w:cs="Times New Roman"/>
        </w:rPr>
      </w:pPr>
      <w:r w:rsidRPr="00D619B5">
        <w:rPr>
          <w:rFonts w:ascii="Times New Roman" w:hAnsi="Times New Roman" w:cs="Times New Roman"/>
        </w:rPr>
        <w:t>Post-experiment cleanup failures (e.g., not taking secondary packing boxes away from the animals after housing, not taking dirty cage boxes out of the lab after the experiment, not cleaning up blood, bedding debris, and the euthanasia chamber, etc.);</w:t>
      </w:r>
    </w:p>
    <w:p w14:paraId="77269410" w14:textId="77777777" w:rsidR="00D619B5" w:rsidRPr="00D619B5" w:rsidRDefault="00D619B5" w:rsidP="00D619B5">
      <w:pPr>
        <w:numPr>
          <w:ilvl w:val="0"/>
          <w:numId w:val="3"/>
        </w:numPr>
        <w:jc w:val="both"/>
        <w:rPr>
          <w:rFonts w:ascii="Times New Roman" w:hAnsi="Times New Roman" w:cs="Times New Roman"/>
        </w:rPr>
      </w:pPr>
      <w:r w:rsidRPr="00D619B5">
        <w:rPr>
          <w:rFonts w:ascii="Times New Roman" w:hAnsi="Times New Roman" w:cs="Times New Roman"/>
        </w:rPr>
        <w:t xml:space="preserve">Mishandling of PPE (e.g., </w:t>
      </w:r>
      <w:bookmarkStart w:id="0" w:name="_Hlk190068149"/>
      <w:r w:rsidRPr="00D619B5">
        <w:rPr>
          <w:rFonts w:ascii="Times New Roman" w:hAnsi="Times New Roman" w:cs="Times New Roman"/>
        </w:rPr>
        <w:t>masks, hats, gloves, slippers</w:t>
      </w:r>
      <w:bookmarkEnd w:id="0"/>
      <w:r w:rsidRPr="00D619B5">
        <w:rPr>
          <w:rFonts w:ascii="Times New Roman" w:hAnsi="Times New Roman" w:cs="Times New Roman"/>
        </w:rPr>
        <w:t>) or laboratory waste (e.g., syringes, pipette tips, etc.) after leaving the barrier facility.</w:t>
      </w:r>
    </w:p>
    <w:p w14:paraId="1E0B1D21"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t> </w:t>
      </w:r>
      <w:r w:rsidRPr="00D619B5">
        <w:rPr>
          <w:rFonts w:ascii="Times New Roman" w:hAnsi="Times New Roman" w:cs="Times New Roman"/>
          <w:b/>
          <w:bCs/>
        </w:rPr>
        <w:t>5. Violation Management in CCMU Facilities</w:t>
      </w:r>
    </w:p>
    <w:p w14:paraId="2B694372"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lastRenderedPageBreak/>
        <w:t>Research conducted in the CCMU barrier facility will be subject to the regulations of the Department of Laboratory Animals of CCMU. Outside the barrier facility, i.e., in the laboratories in the North and South Research Buildings of CCMU, the following rules will be followed:</w:t>
      </w:r>
    </w:p>
    <w:p w14:paraId="004D38B2"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t>5.1 Overnight animal housing in laboratories is prohibited.</w:t>
      </w:r>
    </w:p>
    <w:p w14:paraId="2D84B4B2"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t>5.2 Animal experiments in the laboratory must be conducted using cages provided by the Department of Laboratory Animals of CCMU; feed, bedding, or related items must not be stored in laboratories.</w:t>
      </w:r>
    </w:p>
    <w:p w14:paraId="5714D4B3"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t xml:space="preserve">5.3 </w:t>
      </w:r>
      <w:proofErr w:type="gramStart"/>
      <w:r w:rsidRPr="00D619B5">
        <w:rPr>
          <w:rFonts w:ascii="Times New Roman" w:hAnsi="Times New Roman" w:cs="Times New Roman"/>
        </w:rPr>
        <w:t>Post-experiment</w:t>
      </w:r>
      <w:proofErr w:type="gramEnd"/>
      <w:r w:rsidRPr="00D619B5">
        <w:rPr>
          <w:rFonts w:ascii="Times New Roman" w:hAnsi="Times New Roman" w:cs="Times New Roman"/>
        </w:rPr>
        <w:t xml:space="preserve"> animals must be returned and fed in CCMU temporary housing according to the protocols of the Department of Laboratory Animals of CCMU. If the animals are killed, the carcass and cage are handled per CMU protocols.</w:t>
      </w:r>
    </w:p>
    <w:p w14:paraId="5530BC8E"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rPr>
        <w:t>5.4 Penalties for Non-Compliance:</w:t>
      </w:r>
    </w:p>
    <w:p w14:paraId="49BE7225" w14:textId="38768F64" w:rsidR="00D619B5" w:rsidRPr="00D619B5" w:rsidRDefault="00D619B5" w:rsidP="00D619B5">
      <w:pPr>
        <w:jc w:val="both"/>
        <w:rPr>
          <w:rFonts w:ascii="Times New Roman" w:hAnsi="Times New Roman" w:cs="Times New Roman"/>
        </w:rPr>
      </w:pPr>
      <w:r w:rsidRPr="00D619B5">
        <w:rPr>
          <w:rFonts w:ascii="Times New Roman" w:hAnsi="Times New Roman" w:cs="Times New Roman"/>
        </w:rPr>
        <w:t xml:space="preserve">5.4.1 First </w:t>
      </w:r>
      <w:r w:rsidR="009D4714">
        <w:rPr>
          <w:rFonts w:ascii="Times New Roman" w:hAnsi="Times New Roman" w:cs="Times New Roman" w:hint="eastAsia"/>
        </w:rPr>
        <w:t>violation</w:t>
      </w:r>
      <w:r w:rsidRPr="00D619B5">
        <w:rPr>
          <w:rFonts w:ascii="Times New Roman" w:hAnsi="Times New Roman" w:cs="Times New Roman"/>
        </w:rPr>
        <w:t>: 1-month suspension of personnel’s barrier facility access in both the Beijing Laboratory Animal Center and CCMU.</w:t>
      </w:r>
    </w:p>
    <w:p w14:paraId="2A2DD820" w14:textId="3767C306" w:rsidR="00D619B5" w:rsidRPr="00D619B5" w:rsidRDefault="00D619B5" w:rsidP="00D619B5">
      <w:pPr>
        <w:jc w:val="both"/>
        <w:rPr>
          <w:rFonts w:ascii="Times New Roman" w:hAnsi="Times New Roman" w:cs="Times New Roman"/>
        </w:rPr>
      </w:pPr>
      <w:r w:rsidRPr="00D619B5">
        <w:rPr>
          <w:rFonts w:ascii="Times New Roman" w:hAnsi="Times New Roman" w:cs="Times New Roman"/>
        </w:rPr>
        <w:t xml:space="preserve">5.4.2 Second </w:t>
      </w:r>
      <w:r w:rsidR="009D4714">
        <w:rPr>
          <w:rFonts w:ascii="Times New Roman" w:hAnsi="Times New Roman" w:cs="Times New Roman"/>
        </w:rPr>
        <w:t>violation</w:t>
      </w:r>
      <w:r w:rsidRPr="00D619B5">
        <w:rPr>
          <w:rFonts w:ascii="Times New Roman" w:hAnsi="Times New Roman" w:cs="Times New Roman"/>
        </w:rPr>
        <w:t>: Permanent personnel’s access revocation in both the Beijing Laboratory Animal Center and CCMU; reinstatement requires PI-signed reflection and retraining presided over by the CIMR Laboratory Animal Center.</w:t>
      </w:r>
    </w:p>
    <w:p w14:paraId="3BC8FF91" w14:textId="5A028F3D" w:rsidR="00D619B5" w:rsidRPr="00D619B5" w:rsidRDefault="00D619B5" w:rsidP="00D619B5">
      <w:pPr>
        <w:jc w:val="both"/>
        <w:rPr>
          <w:rFonts w:ascii="Times New Roman" w:hAnsi="Times New Roman" w:cs="Times New Roman"/>
        </w:rPr>
      </w:pPr>
      <w:r w:rsidRPr="00D619B5">
        <w:rPr>
          <w:rFonts w:ascii="Times New Roman" w:hAnsi="Times New Roman" w:cs="Times New Roman"/>
        </w:rPr>
        <w:t xml:space="preserve">5.4.3 Third </w:t>
      </w:r>
      <w:r w:rsidR="009D4714">
        <w:rPr>
          <w:rFonts w:ascii="Times New Roman" w:hAnsi="Times New Roman" w:cs="Times New Roman"/>
        </w:rPr>
        <w:t>violation</w:t>
      </w:r>
      <w:r w:rsidR="009D4714" w:rsidRPr="00D619B5">
        <w:rPr>
          <w:rFonts w:ascii="Times New Roman" w:hAnsi="Times New Roman" w:cs="Times New Roman"/>
        </w:rPr>
        <w:t xml:space="preserve"> </w:t>
      </w:r>
      <w:r w:rsidR="009D4714">
        <w:rPr>
          <w:rFonts w:ascii="Times New Roman" w:hAnsi="Times New Roman" w:cs="Times New Roman"/>
        </w:rPr>
        <w:t xml:space="preserve">occurring in the </w:t>
      </w:r>
      <w:r w:rsidRPr="00D619B5">
        <w:rPr>
          <w:rFonts w:ascii="Times New Roman" w:hAnsi="Times New Roman" w:cs="Times New Roman"/>
        </w:rPr>
        <w:t>same lab</w:t>
      </w:r>
      <w:r w:rsidR="009D4714">
        <w:rPr>
          <w:rFonts w:ascii="Times New Roman" w:hAnsi="Times New Roman" w:cs="Times New Roman"/>
        </w:rPr>
        <w:t xml:space="preserve"> (not necessarily the same individual</w:t>
      </w:r>
      <w:r w:rsidRPr="00D619B5">
        <w:rPr>
          <w:rFonts w:ascii="Times New Roman" w:hAnsi="Times New Roman" w:cs="Times New Roman"/>
        </w:rPr>
        <w:t xml:space="preserve">): the laboratory PI must </w:t>
      </w:r>
      <w:r w:rsidR="009D4714">
        <w:rPr>
          <w:rFonts w:ascii="Times New Roman" w:hAnsi="Times New Roman" w:cs="Times New Roman"/>
        </w:rPr>
        <w:t>report the relevant situation</w:t>
      </w:r>
      <w:r w:rsidRPr="00D619B5">
        <w:rPr>
          <w:rFonts w:ascii="Times New Roman" w:hAnsi="Times New Roman" w:cs="Times New Roman"/>
        </w:rPr>
        <w:t xml:space="preserve"> and </w:t>
      </w:r>
      <w:r w:rsidR="009D4714">
        <w:rPr>
          <w:rFonts w:ascii="Times New Roman" w:hAnsi="Times New Roman" w:cs="Times New Roman"/>
        </w:rPr>
        <w:t xml:space="preserve">conduct a </w:t>
      </w:r>
      <w:r w:rsidRPr="00D619B5">
        <w:rPr>
          <w:rFonts w:ascii="Times New Roman" w:hAnsi="Times New Roman" w:cs="Times New Roman"/>
        </w:rPr>
        <w:t xml:space="preserve">review in the PI group </w:t>
      </w:r>
      <w:r w:rsidR="003E45A3">
        <w:rPr>
          <w:rFonts w:ascii="Times New Roman" w:hAnsi="Times New Roman" w:cs="Times New Roman"/>
        </w:rPr>
        <w:t>in addition to</w:t>
      </w:r>
      <w:r w:rsidR="003E45A3" w:rsidRPr="00D619B5">
        <w:rPr>
          <w:rFonts w:ascii="Times New Roman" w:hAnsi="Times New Roman" w:cs="Times New Roman"/>
        </w:rPr>
        <w:t xml:space="preserve"> </w:t>
      </w:r>
      <w:r w:rsidRPr="006479BB">
        <w:rPr>
          <w:rFonts w:ascii="Times New Roman" w:hAnsi="Times New Roman" w:cs="Times New Roman"/>
        </w:rPr>
        <w:t xml:space="preserve">a </w:t>
      </w:r>
      <w:r w:rsidRPr="00D619B5">
        <w:rPr>
          <w:rFonts w:ascii="Times New Roman" w:hAnsi="Times New Roman" w:cs="Times New Roman"/>
        </w:rPr>
        <w:t xml:space="preserve">3-month suspension of new access applications </w:t>
      </w:r>
      <w:r w:rsidR="003E45A3">
        <w:rPr>
          <w:rFonts w:ascii="Times New Roman" w:hAnsi="Times New Roman" w:cs="Times New Roman"/>
        </w:rPr>
        <w:t>from this</w:t>
      </w:r>
      <w:r w:rsidRPr="00D619B5">
        <w:rPr>
          <w:rFonts w:ascii="Times New Roman" w:hAnsi="Times New Roman" w:cs="Times New Roman"/>
        </w:rPr>
        <w:t xml:space="preserve"> lab.</w:t>
      </w:r>
    </w:p>
    <w:p w14:paraId="29014381" w14:textId="77777777" w:rsidR="00D619B5" w:rsidRPr="00D619B5" w:rsidRDefault="00D619B5" w:rsidP="00D619B5">
      <w:pPr>
        <w:jc w:val="both"/>
        <w:rPr>
          <w:rFonts w:ascii="Times New Roman" w:hAnsi="Times New Roman" w:cs="Times New Roman"/>
        </w:rPr>
      </w:pPr>
      <w:r w:rsidRPr="00D619B5">
        <w:rPr>
          <w:rFonts w:ascii="Times New Roman" w:hAnsi="Times New Roman" w:cs="Times New Roman"/>
          <w:b/>
          <w:bCs/>
        </w:rPr>
        <w:t>6. Implementation</w:t>
      </w:r>
    </w:p>
    <w:p w14:paraId="30877FEF" w14:textId="77777777" w:rsidR="00D619B5" w:rsidRDefault="00D619B5" w:rsidP="00D619B5">
      <w:pPr>
        <w:jc w:val="both"/>
        <w:rPr>
          <w:rFonts w:ascii="Times New Roman" w:hAnsi="Times New Roman" w:cs="Times New Roman"/>
        </w:rPr>
      </w:pPr>
      <w:r w:rsidRPr="00D619B5">
        <w:rPr>
          <w:rFonts w:ascii="Times New Roman" w:hAnsi="Times New Roman" w:cs="Times New Roman"/>
        </w:rPr>
        <w:t>These provisions take effect upon issuance. The CIMR Laboratory Animal Center holds final interpretation rights.</w:t>
      </w:r>
    </w:p>
    <w:p w14:paraId="69EE852A" w14:textId="77777777" w:rsidR="003572DF" w:rsidRPr="00D619B5" w:rsidRDefault="003572DF" w:rsidP="00D619B5">
      <w:pPr>
        <w:jc w:val="both"/>
        <w:rPr>
          <w:rFonts w:ascii="Times New Roman" w:hAnsi="Times New Roman" w:cs="Times New Roman"/>
        </w:rPr>
      </w:pPr>
    </w:p>
    <w:p w14:paraId="5943C605" w14:textId="2F3DF50C" w:rsidR="00D619B5" w:rsidRPr="00D619B5" w:rsidRDefault="00D619B5" w:rsidP="00D619B5">
      <w:pPr>
        <w:jc w:val="both"/>
        <w:rPr>
          <w:rFonts w:ascii="Times New Roman" w:hAnsi="Times New Roman" w:cs="Times New Roman"/>
        </w:rPr>
      </w:pPr>
      <w:r w:rsidRPr="00D619B5">
        <w:rPr>
          <w:rFonts w:ascii="Times New Roman" w:hAnsi="Times New Roman" w:cs="Times New Roman"/>
        </w:rPr>
        <w:t xml:space="preserve">Date: </w:t>
      </w:r>
    </w:p>
    <w:p w14:paraId="7E6736C1" w14:textId="77777777" w:rsidR="007D620E" w:rsidRPr="006479BB" w:rsidRDefault="007D620E" w:rsidP="00D619B5">
      <w:pPr>
        <w:jc w:val="both"/>
        <w:rPr>
          <w:rFonts w:ascii="Times New Roman" w:hAnsi="Times New Roman" w:cs="Times New Roman"/>
        </w:rPr>
      </w:pPr>
    </w:p>
    <w:sectPr w:rsidR="007D620E" w:rsidRPr="006479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2AD3" w14:textId="77777777" w:rsidR="00843236" w:rsidRDefault="00843236" w:rsidP="00D619B5">
      <w:pPr>
        <w:spacing w:after="0" w:line="240" w:lineRule="auto"/>
        <w:rPr>
          <w:rFonts w:hint="eastAsia"/>
        </w:rPr>
      </w:pPr>
      <w:r>
        <w:separator/>
      </w:r>
    </w:p>
  </w:endnote>
  <w:endnote w:type="continuationSeparator" w:id="0">
    <w:p w14:paraId="05BD6586" w14:textId="77777777" w:rsidR="00843236" w:rsidRDefault="00843236" w:rsidP="00D619B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CC2D" w14:textId="77777777" w:rsidR="00843236" w:rsidRDefault="00843236" w:rsidP="00D619B5">
      <w:pPr>
        <w:spacing w:after="0" w:line="240" w:lineRule="auto"/>
        <w:rPr>
          <w:rFonts w:hint="eastAsia"/>
        </w:rPr>
      </w:pPr>
      <w:r>
        <w:separator/>
      </w:r>
    </w:p>
  </w:footnote>
  <w:footnote w:type="continuationSeparator" w:id="0">
    <w:p w14:paraId="214947E7" w14:textId="77777777" w:rsidR="00843236" w:rsidRDefault="00843236" w:rsidP="00D619B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0D46"/>
    <w:multiLevelType w:val="multilevel"/>
    <w:tmpl w:val="52BED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F7031"/>
    <w:multiLevelType w:val="multilevel"/>
    <w:tmpl w:val="49F0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8844E0"/>
    <w:multiLevelType w:val="multilevel"/>
    <w:tmpl w:val="B29E0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117996">
    <w:abstractNumId w:val="2"/>
  </w:num>
  <w:num w:numId="2" w16cid:durableId="2119520238">
    <w:abstractNumId w:val="1"/>
  </w:num>
  <w:num w:numId="3" w16cid:durableId="182597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0E"/>
    <w:rsid w:val="000F1832"/>
    <w:rsid w:val="002462EC"/>
    <w:rsid w:val="003572DF"/>
    <w:rsid w:val="003E45A3"/>
    <w:rsid w:val="004C5776"/>
    <w:rsid w:val="005D22A3"/>
    <w:rsid w:val="006479BB"/>
    <w:rsid w:val="006D66A3"/>
    <w:rsid w:val="007D620E"/>
    <w:rsid w:val="00843236"/>
    <w:rsid w:val="009D4714"/>
    <w:rsid w:val="00AE19D9"/>
    <w:rsid w:val="00AF48FA"/>
    <w:rsid w:val="00BF7D48"/>
    <w:rsid w:val="00C82ACA"/>
    <w:rsid w:val="00D619B5"/>
    <w:rsid w:val="00E96B6F"/>
    <w:rsid w:val="00F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9D146"/>
  <w15:chartTrackingRefBased/>
  <w15:docId w15:val="{5B239A5B-0D2B-4A2B-9257-526E1E0B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2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2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2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2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2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2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2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2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2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2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2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2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20E"/>
    <w:rPr>
      <w:rFonts w:cstheme="majorBidi"/>
      <w:color w:val="2F5496" w:themeColor="accent1" w:themeShade="BF"/>
      <w:sz w:val="28"/>
      <w:szCs w:val="28"/>
    </w:rPr>
  </w:style>
  <w:style w:type="character" w:customStyle="1" w:styleId="50">
    <w:name w:val="标题 5 字符"/>
    <w:basedOn w:val="a0"/>
    <w:link w:val="5"/>
    <w:uiPriority w:val="9"/>
    <w:semiHidden/>
    <w:rsid w:val="007D620E"/>
    <w:rPr>
      <w:rFonts w:cstheme="majorBidi"/>
      <w:color w:val="2F5496" w:themeColor="accent1" w:themeShade="BF"/>
      <w:sz w:val="24"/>
    </w:rPr>
  </w:style>
  <w:style w:type="character" w:customStyle="1" w:styleId="60">
    <w:name w:val="标题 6 字符"/>
    <w:basedOn w:val="a0"/>
    <w:link w:val="6"/>
    <w:uiPriority w:val="9"/>
    <w:semiHidden/>
    <w:rsid w:val="007D620E"/>
    <w:rPr>
      <w:rFonts w:cstheme="majorBidi"/>
      <w:b/>
      <w:bCs/>
      <w:color w:val="2F5496" w:themeColor="accent1" w:themeShade="BF"/>
    </w:rPr>
  </w:style>
  <w:style w:type="character" w:customStyle="1" w:styleId="70">
    <w:name w:val="标题 7 字符"/>
    <w:basedOn w:val="a0"/>
    <w:link w:val="7"/>
    <w:uiPriority w:val="9"/>
    <w:semiHidden/>
    <w:rsid w:val="007D620E"/>
    <w:rPr>
      <w:rFonts w:cstheme="majorBidi"/>
      <w:b/>
      <w:bCs/>
      <w:color w:val="595959" w:themeColor="text1" w:themeTint="A6"/>
    </w:rPr>
  </w:style>
  <w:style w:type="character" w:customStyle="1" w:styleId="80">
    <w:name w:val="标题 8 字符"/>
    <w:basedOn w:val="a0"/>
    <w:link w:val="8"/>
    <w:uiPriority w:val="9"/>
    <w:semiHidden/>
    <w:rsid w:val="007D620E"/>
    <w:rPr>
      <w:rFonts w:cstheme="majorBidi"/>
      <w:color w:val="595959" w:themeColor="text1" w:themeTint="A6"/>
    </w:rPr>
  </w:style>
  <w:style w:type="character" w:customStyle="1" w:styleId="90">
    <w:name w:val="标题 9 字符"/>
    <w:basedOn w:val="a0"/>
    <w:link w:val="9"/>
    <w:uiPriority w:val="9"/>
    <w:semiHidden/>
    <w:rsid w:val="007D620E"/>
    <w:rPr>
      <w:rFonts w:eastAsiaTheme="majorEastAsia" w:cstheme="majorBidi"/>
      <w:color w:val="595959" w:themeColor="text1" w:themeTint="A6"/>
    </w:rPr>
  </w:style>
  <w:style w:type="paragraph" w:styleId="a3">
    <w:name w:val="Title"/>
    <w:basedOn w:val="a"/>
    <w:next w:val="a"/>
    <w:link w:val="a4"/>
    <w:uiPriority w:val="10"/>
    <w:qFormat/>
    <w:rsid w:val="007D62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2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2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2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20E"/>
    <w:pPr>
      <w:spacing w:before="160"/>
      <w:jc w:val="center"/>
    </w:pPr>
    <w:rPr>
      <w:i/>
      <w:iCs/>
      <w:color w:val="404040" w:themeColor="text1" w:themeTint="BF"/>
    </w:rPr>
  </w:style>
  <w:style w:type="character" w:customStyle="1" w:styleId="a8">
    <w:name w:val="引用 字符"/>
    <w:basedOn w:val="a0"/>
    <w:link w:val="a7"/>
    <w:uiPriority w:val="29"/>
    <w:rsid w:val="007D620E"/>
    <w:rPr>
      <w:i/>
      <w:iCs/>
      <w:color w:val="404040" w:themeColor="text1" w:themeTint="BF"/>
    </w:rPr>
  </w:style>
  <w:style w:type="paragraph" w:styleId="a9">
    <w:name w:val="List Paragraph"/>
    <w:basedOn w:val="a"/>
    <w:uiPriority w:val="34"/>
    <w:qFormat/>
    <w:rsid w:val="007D620E"/>
    <w:pPr>
      <w:ind w:left="720"/>
      <w:contextualSpacing/>
    </w:pPr>
  </w:style>
  <w:style w:type="character" w:styleId="aa">
    <w:name w:val="Intense Emphasis"/>
    <w:basedOn w:val="a0"/>
    <w:uiPriority w:val="21"/>
    <w:qFormat/>
    <w:rsid w:val="007D620E"/>
    <w:rPr>
      <w:i/>
      <w:iCs/>
      <w:color w:val="2F5496" w:themeColor="accent1" w:themeShade="BF"/>
    </w:rPr>
  </w:style>
  <w:style w:type="paragraph" w:styleId="ab">
    <w:name w:val="Intense Quote"/>
    <w:basedOn w:val="a"/>
    <w:next w:val="a"/>
    <w:link w:val="ac"/>
    <w:uiPriority w:val="30"/>
    <w:qFormat/>
    <w:rsid w:val="007D6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20E"/>
    <w:rPr>
      <w:i/>
      <w:iCs/>
      <w:color w:val="2F5496" w:themeColor="accent1" w:themeShade="BF"/>
    </w:rPr>
  </w:style>
  <w:style w:type="character" w:styleId="ad">
    <w:name w:val="Intense Reference"/>
    <w:basedOn w:val="a0"/>
    <w:uiPriority w:val="32"/>
    <w:qFormat/>
    <w:rsid w:val="007D620E"/>
    <w:rPr>
      <w:b/>
      <w:bCs/>
      <w:smallCaps/>
      <w:color w:val="2F5496" w:themeColor="accent1" w:themeShade="BF"/>
      <w:spacing w:val="5"/>
    </w:rPr>
  </w:style>
  <w:style w:type="paragraph" w:styleId="ae">
    <w:name w:val="header"/>
    <w:basedOn w:val="a"/>
    <w:link w:val="af"/>
    <w:uiPriority w:val="99"/>
    <w:unhideWhenUsed/>
    <w:rsid w:val="00D619B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619B5"/>
    <w:rPr>
      <w:sz w:val="18"/>
      <w:szCs w:val="18"/>
    </w:rPr>
  </w:style>
  <w:style w:type="paragraph" w:styleId="af0">
    <w:name w:val="footer"/>
    <w:basedOn w:val="a"/>
    <w:link w:val="af1"/>
    <w:uiPriority w:val="99"/>
    <w:unhideWhenUsed/>
    <w:rsid w:val="00D619B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619B5"/>
    <w:rPr>
      <w:sz w:val="18"/>
      <w:szCs w:val="18"/>
    </w:rPr>
  </w:style>
  <w:style w:type="paragraph" w:styleId="af2">
    <w:name w:val="Revision"/>
    <w:hidden/>
    <w:uiPriority w:val="99"/>
    <w:semiHidden/>
    <w:rsid w:val="004C57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561109">
      <w:bodyDiv w:val="1"/>
      <w:marLeft w:val="0"/>
      <w:marRight w:val="0"/>
      <w:marTop w:val="0"/>
      <w:marBottom w:val="0"/>
      <w:divBdr>
        <w:top w:val="none" w:sz="0" w:space="0" w:color="auto"/>
        <w:left w:val="none" w:sz="0" w:space="0" w:color="auto"/>
        <w:bottom w:val="none" w:sz="0" w:space="0" w:color="auto"/>
        <w:right w:val="none" w:sz="0" w:space="0" w:color="auto"/>
      </w:divBdr>
    </w:div>
    <w:div w:id="170760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 gao</dc:creator>
  <cp:keywords/>
  <dc:description/>
  <cp:lastModifiedBy>hui gao</cp:lastModifiedBy>
  <cp:revision>6</cp:revision>
  <dcterms:created xsi:type="dcterms:W3CDTF">2025-02-09T10:24:00Z</dcterms:created>
  <dcterms:modified xsi:type="dcterms:W3CDTF">2025-02-11T09:03:00Z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5b868eb53fdb58873f6b35ff72263d5c2fb3e7ce06c6a9dff6135effcbc2ff31</vt:lpwstr>
  </property>
</Properties>
</file>